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FD" w:rsidRPr="00732840" w:rsidRDefault="00735BFD" w:rsidP="00735BFD">
      <w:pPr>
        <w:spacing w:line="460" w:lineRule="exact"/>
        <w:rPr>
          <w:rFonts w:eastAsia="仿宋_GB2312"/>
          <w:color w:val="000000"/>
          <w:sz w:val="28"/>
          <w:szCs w:val="28"/>
        </w:rPr>
      </w:pPr>
      <w:r w:rsidRPr="00732840">
        <w:rPr>
          <w:rFonts w:eastAsia="仿宋_GB2312"/>
          <w:color w:val="000000"/>
          <w:sz w:val="28"/>
          <w:szCs w:val="28"/>
        </w:rPr>
        <w:t>附件</w:t>
      </w:r>
      <w:r w:rsidRPr="00732840">
        <w:rPr>
          <w:rFonts w:eastAsia="仿宋_GB2312" w:hint="eastAsia"/>
          <w:color w:val="000000"/>
          <w:sz w:val="28"/>
          <w:szCs w:val="28"/>
        </w:rPr>
        <w:t>2</w:t>
      </w:r>
      <w:r w:rsidRPr="00732840">
        <w:rPr>
          <w:rFonts w:eastAsia="仿宋_GB2312"/>
          <w:color w:val="000000"/>
          <w:sz w:val="28"/>
          <w:szCs w:val="28"/>
        </w:rPr>
        <w:t>：</w:t>
      </w:r>
      <w:r w:rsidRPr="00732840">
        <w:rPr>
          <w:rFonts w:eastAsia="仿宋_GB2312"/>
          <w:color w:val="000000"/>
          <w:sz w:val="28"/>
          <w:szCs w:val="28"/>
        </w:rPr>
        <w:t xml:space="preserve">           </w:t>
      </w:r>
    </w:p>
    <w:p w:rsidR="00735BFD" w:rsidRPr="00732840" w:rsidRDefault="00735BFD" w:rsidP="00735BFD">
      <w:pPr>
        <w:spacing w:line="500" w:lineRule="exact"/>
        <w:jc w:val="center"/>
        <w:rPr>
          <w:rFonts w:eastAsia="黑体"/>
          <w:color w:val="000000"/>
          <w:sz w:val="30"/>
          <w:szCs w:val="30"/>
        </w:rPr>
      </w:pPr>
    </w:p>
    <w:p w:rsidR="00735BFD" w:rsidRPr="00732840" w:rsidRDefault="00735BFD" w:rsidP="00735BFD">
      <w:pPr>
        <w:spacing w:line="500" w:lineRule="exact"/>
        <w:jc w:val="center"/>
        <w:rPr>
          <w:rFonts w:eastAsia="黑体"/>
          <w:color w:val="000000"/>
          <w:sz w:val="30"/>
          <w:szCs w:val="30"/>
        </w:rPr>
      </w:pPr>
      <w:r w:rsidRPr="00732840">
        <w:rPr>
          <w:rFonts w:eastAsia="黑体"/>
          <w:color w:val="000000"/>
          <w:sz w:val="30"/>
          <w:szCs w:val="30"/>
        </w:rPr>
        <w:t>行业信用评价工作程序</w:t>
      </w:r>
    </w:p>
    <w:p w:rsidR="00735BFD" w:rsidRPr="00732840" w:rsidRDefault="00735BFD" w:rsidP="00735BFD">
      <w:pPr>
        <w:spacing w:line="500" w:lineRule="exact"/>
        <w:jc w:val="center"/>
        <w:rPr>
          <w:rFonts w:eastAsia="黑体"/>
          <w:color w:val="000000"/>
          <w:sz w:val="30"/>
          <w:szCs w:val="30"/>
        </w:rPr>
      </w:pPr>
    </w:p>
    <w:p w:rsidR="00735BFD" w:rsidRPr="00732840" w:rsidRDefault="00735BFD" w:rsidP="00735BFD">
      <w:pPr>
        <w:spacing w:line="460" w:lineRule="exact"/>
        <w:ind w:firstLineChars="200" w:firstLine="482"/>
        <w:rPr>
          <w:rFonts w:eastAsia="仿宋_GB2312"/>
          <w:b/>
          <w:color w:val="000000"/>
          <w:sz w:val="24"/>
        </w:rPr>
      </w:pPr>
      <w:r w:rsidRPr="00732840">
        <w:rPr>
          <w:rFonts w:eastAsia="仿宋_GB2312" w:hint="eastAsia"/>
          <w:b/>
          <w:color w:val="000000"/>
          <w:sz w:val="24"/>
        </w:rPr>
        <w:t>一、</w:t>
      </w:r>
      <w:r w:rsidRPr="00732840">
        <w:rPr>
          <w:rFonts w:eastAsia="仿宋_GB2312"/>
          <w:b/>
          <w:color w:val="000000"/>
          <w:sz w:val="24"/>
        </w:rPr>
        <w:t>第三方信用评价机构的选定</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color w:val="000000"/>
          <w:sz w:val="24"/>
        </w:rPr>
        <w:t>协会今年委托行业信用评价的第三方仍选定北京国富泰</w:t>
      </w:r>
      <w:r>
        <w:rPr>
          <w:rFonts w:eastAsia="仿宋_GB2312" w:hint="eastAsia"/>
          <w:color w:val="000000"/>
          <w:sz w:val="24"/>
        </w:rPr>
        <w:t>信用管理</w:t>
      </w:r>
      <w:r w:rsidRPr="00732840">
        <w:rPr>
          <w:rFonts w:eastAsia="仿宋_GB2312"/>
          <w:color w:val="000000"/>
          <w:sz w:val="24"/>
        </w:rPr>
        <w:t>有限公司（以下简称国富泰）。该公司将继续协助协会对参评企业评价结果进行推广和应用服务。并对参评企业提供中国反商业欺诈网等的宣传、与合作的银行保险机构提供银行贷款和股权融资及保险服务等方面并予以优惠、便利和优先。</w:t>
      </w:r>
    </w:p>
    <w:p w:rsidR="00735BFD" w:rsidRPr="00732840" w:rsidRDefault="00735BFD" w:rsidP="00735BFD">
      <w:pPr>
        <w:spacing w:line="460" w:lineRule="exact"/>
        <w:ind w:firstLineChars="200" w:firstLine="482"/>
        <w:rPr>
          <w:rFonts w:eastAsia="仿宋_GB2312"/>
          <w:b/>
          <w:color w:val="000000"/>
          <w:sz w:val="24"/>
        </w:rPr>
      </w:pPr>
      <w:r w:rsidRPr="00732840">
        <w:rPr>
          <w:rFonts w:eastAsia="仿宋_GB2312" w:hint="eastAsia"/>
          <w:b/>
          <w:color w:val="000000"/>
          <w:sz w:val="24"/>
        </w:rPr>
        <w:t>二、</w:t>
      </w:r>
      <w:r w:rsidRPr="00732840">
        <w:rPr>
          <w:rFonts w:eastAsia="仿宋_GB2312"/>
          <w:b/>
          <w:color w:val="000000"/>
          <w:sz w:val="24"/>
        </w:rPr>
        <w:t>企业自愿申请</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color w:val="000000"/>
          <w:sz w:val="24"/>
        </w:rPr>
        <w:t>参评的会员企业填写《信用等级评价初评（复评）申报意向书》，加盖单位公章，传真至协会</w:t>
      </w:r>
      <w:r>
        <w:rPr>
          <w:rFonts w:eastAsia="仿宋_GB2312" w:hint="eastAsia"/>
          <w:color w:val="000000"/>
          <w:sz w:val="24"/>
        </w:rPr>
        <w:t>行业工作</w:t>
      </w:r>
      <w:r w:rsidRPr="00732840">
        <w:rPr>
          <w:rFonts w:eastAsia="仿宋_GB2312"/>
          <w:color w:val="000000"/>
          <w:sz w:val="24"/>
        </w:rPr>
        <w:t>部</w:t>
      </w:r>
      <w:r w:rsidRPr="00732840">
        <w:rPr>
          <w:rFonts w:eastAsia="仿宋_GB2312"/>
          <w:color w:val="000000"/>
          <w:sz w:val="24"/>
        </w:rPr>
        <w:t xml:space="preserve"> </w:t>
      </w:r>
      <w:r w:rsidRPr="00732840">
        <w:rPr>
          <w:rFonts w:eastAsia="仿宋_GB2312"/>
          <w:color w:val="000000"/>
          <w:sz w:val="24"/>
        </w:rPr>
        <w:t>。</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color w:val="000000"/>
          <w:sz w:val="24"/>
        </w:rPr>
        <w:t>非会员企业需先成为协会正式会员后，方可申请参加信用评价。</w:t>
      </w:r>
    </w:p>
    <w:p w:rsidR="00735BFD" w:rsidRPr="00732840" w:rsidRDefault="00735BFD" w:rsidP="00735BFD">
      <w:pPr>
        <w:spacing w:line="460" w:lineRule="exact"/>
        <w:ind w:firstLineChars="200" w:firstLine="482"/>
        <w:rPr>
          <w:rFonts w:eastAsia="仿宋_GB2312"/>
          <w:b/>
          <w:color w:val="000000"/>
          <w:sz w:val="24"/>
        </w:rPr>
      </w:pPr>
      <w:r w:rsidRPr="00732840">
        <w:rPr>
          <w:rFonts w:eastAsia="仿宋_GB2312" w:hint="eastAsia"/>
          <w:b/>
          <w:color w:val="000000"/>
          <w:sz w:val="24"/>
        </w:rPr>
        <w:t>三、</w:t>
      </w:r>
      <w:r w:rsidRPr="00732840">
        <w:rPr>
          <w:rFonts w:eastAsia="仿宋_GB2312"/>
          <w:b/>
          <w:color w:val="000000"/>
          <w:sz w:val="24"/>
        </w:rPr>
        <w:t>协会确认并批复</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color w:val="000000"/>
          <w:sz w:val="24"/>
        </w:rPr>
        <w:t>协会行业</w:t>
      </w:r>
      <w:r>
        <w:rPr>
          <w:rFonts w:eastAsia="仿宋_GB2312" w:hint="eastAsia"/>
          <w:color w:val="000000"/>
          <w:sz w:val="24"/>
        </w:rPr>
        <w:t>工作</w:t>
      </w:r>
      <w:r w:rsidRPr="00732840">
        <w:rPr>
          <w:rFonts w:eastAsia="仿宋_GB2312"/>
          <w:color w:val="000000"/>
          <w:sz w:val="24"/>
        </w:rPr>
        <w:t>部收到企业《信用等级评价初评（复评）申报意向书》，对企业参评资格审查确认后：</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color w:val="000000"/>
          <w:sz w:val="24"/>
        </w:rPr>
        <w:t>1</w:t>
      </w:r>
      <w:r w:rsidRPr="00732840">
        <w:rPr>
          <w:rFonts w:eastAsia="仿宋_GB2312"/>
          <w:color w:val="000000"/>
          <w:sz w:val="24"/>
        </w:rPr>
        <w:t>）向参评企业下发《行业信用评价参评通知》，并告知网上填报、材料递交和缴费等事宜。</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color w:val="000000"/>
          <w:sz w:val="24"/>
        </w:rPr>
        <w:t>2</w:t>
      </w:r>
      <w:r w:rsidRPr="00732840">
        <w:rPr>
          <w:rFonts w:eastAsia="仿宋_GB2312"/>
          <w:color w:val="000000"/>
          <w:sz w:val="24"/>
        </w:rPr>
        <w:t>）通知国富泰技术部通过后台开通企业用户名和密码。</w:t>
      </w:r>
    </w:p>
    <w:p w:rsidR="00735BFD" w:rsidRPr="00732840" w:rsidRDefault="00735BFD" w:rsidP="00735BFD">
      <w:pPr>
        <w:spacing w:line="460" w:lineRule="exact"/>
        <w:ind w:firstLineChars="200" w:firstLine="482"/>
        <w:rPr>
          <w:rFonts w:eastAsia="仿宋_GB2312"/>
          <w:b/>
          <w:color w:val="000000"/>
          <w:sz w:val="24"/>
        </w:rPr>
      </w:pPr>
      <w:r w:rsidRPr="00732840">
        <w:rPr>
          <w:rFonts w:eastAsia="仿宋_GB2312" w:hint="eastAsia"/>
          <w:b/>
          <w:color w:val="000000"/>
          <w:sz w:val="24"/>
        </w:rPr>
        <w:t>四、</w:t>
      </w:r>
      <w:r w:rsidRPr="00732840">
        <w:rPr>
          <w:rFonts w:eastAsia="仿宋_GB2312"/>
          <w:b/>
          <w:color w:val="000000"/>
          <w:sz w:val="24"/>
        </w:rPr>
        <w:t>企业填报申请材料和缴费</w:t>
      </w:r>
      <w:r w:rsidRPr="00732840">
        <w:rPr>
          <w:rFonts w:eastAsia="仿宋_GB2312"/>
          <w:b/>
          <w:color w:val="000000"/>
          <w:sz w:val="24"/>
        </w:rPr>
        <w:t xml:space="preserve">  </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hint="eastAsia"/>
          <w:color w:val="000000"/>
          <w:sz w:val="24"/>
        </w:rPr>
        <w:t>1</w:t>
      </w:r>
      <w:r w:rsidRPr="00732840">
        <w:rPr>
          <w:rFonts w:eastAsia="仿宋_GB2312" w:hint="eastAsia"/>
          <w:color w:val="000000"/>
          <w:sz w:val="24"/>
        </w:rPr>
        <w:t>）</w:t>
      </w:r>
      <w:r w:rsidRPr="00732840">
        <w:rPr>
          <w:rFonts w:eastAsia="仿宋_GB2312"/>
          <w:color w:val="000000"/>
          <w:sz w:val="24"/>
        </w:rPr>
        <w:t>参评企业根据国富泰技术部提供的用户名和密码，初次登陆成功后，可根据系统提示修改密码。</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hint="eastAsia"/>
          <w:color w:val="000000"/>
          <w:sz w:val="24"/>
        </w:rPr>
        <w:t>2</w:t>
      </w:r>
      <w:r w:rsidRPr="00732840">
        <w:rPr>
          <w:rFonts w:eastAsia="仿宋_GB2312" w:hint="eastAsia"/>
          <w:color w:val="000000"/>
          <w:sz w:val="24"/>
        </w:rPr>
        <w:t>）</w:t>
      </w:r>
      <w:r w:rsidRPr="00732840">
        <w:rPr>
          <w:rFonts w:eastAsia="仿宋_GB2312"/>
          <w:color w:val="000000"/>
          <w:sz w:val="24"/>
        </w:rPr>
        <w:t>参评企业根据协会下发的《行业信用评价参评通知》，按照企业数据申报系统填报要求，通过</w:t>
      </w:r>
      <w:r w:rsidRPr="00732840">
        <w:rPr>
          <w:rFonts w:eastAsia="仿宋_GB2312"/>
          <w:color w:val="000000"/>
          <w:sz w:val="24"/>
        </w:rPr>
        <w:t>http://pingjia.sinocredit.com.cn/cpeia</w:t>
      </w:r>
      <w:r w:rsidRPr="00732840">
        <w:rPr>
          <w:rFonts w:eastAsia="仿宋_GB2312"/>
          <w:color w:val="000000"/>
          <w:sz w:val="24"/>
        </w:rPr>
        <w:t>填写有关信息和数据。经确认无误后，打印《企业信用等级评价信息申报表》并提交。</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hint="eastAsia"/>
          <w:color w:val="000000"/>
          <w:sz w:val="24"/>
        </w:rPr>
        <w:t>3</w:t>
      </w:r>
      <w:r w:rsidRPr="00732840">
        <w:rPr>
          <w:rFonts w:eastAsia="仿宋_GB2312" w:hint="eastAsia"/>
          <w:color w:val="000000"/>
          <w:sz w:val="24"/>
        </w:rPr>
        <w:t>）</w:t>
      </w:r>
      <w:r w:rsidRPr="00732840">
        <w:rPr>
          <w:rFonts w:eastAsia="仿宋_GB2312"/>
          <w:color w:val="000000"/>
          <w:sz w:val="24"/>
        </w:rPr>
        <w:t>参评企业已确认并提交了申报数据后需修改时，须与国富泰联系，重新设置修改权限。</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color w:val="000000"/>
          <w:sz w:val="24"/>
        </w:rPr>
        <w:t>参评企业将加盖公章的《企业信用等级评价信息申报表》和相关书面材料一式两份，在规定的时间内（</w:t>
      </w:r>
      <w:r>
        <w:rPr>
          <w:rFonts w:eastAsia="仿宋_GB2312"/>
          <w:color w:val="000000"/>
          <w:sz w:val="24"/>
        </w:rPr>
        <w:t>201</w:t>
      </w:r>
      <w:r>
        <w:rPr>
          <w:rFonts w:eastAsia="仿宋_GB2312" w:hint="eastAsia"/>
          <w:color w:val="000000"/>
          <w:sz w:val="24"/>
        </w:rPr>
        <w:t>7</w:t>
      </w:r>
      <w:r w:rsidRPr="00732840">
        <w:rPr>
          <w:rFonts w:eastAsia="仿宋_GB2312"/>
          <w:color w:val="000000"/>
          <w:sz w:val="24"/>
        </w:rPr>
        <w:t>年</w:t>
      </w:r>
      <w:r>
        <w:rPr>
          <w:rFonts w:eastAsia="仿宋_GB2312" w:hint="eastAsia"/>
          <w:color w:val="000000"/>
          <w:sz w:val="24"/>
        </w:rPr>
        <w:t>10</w:t>
      </w:r>
      <w:r w:rsidRPr="00732840">
        <w:rPr>
          <w:rFonts w:eastAsia="仿宋_GB2312"/>
          <w:color w:val="000000"/>
          <w:sz w:val="24"/>
        </w:rPr>
        <w:t>月</w:t>
      </w:r>
      <w:r>
        <w:rPr>
          <w:rFonts w:eastAsia="仿宋_GB2312" w:hint="eastAsia"/>
          <w:color w:val="000000"/>
          <w:sz w:val="24"/>
        </w:rPr>
        <w:t>30</w:t>
      </w:r>
      <w:r w:rsidRPr="00732840">
        <w:rPr>
          <w:rFonts w:eastAsia="仿宋_GB2312"/>
          <w:color w:val="000000"/>
          <w:sz w:val="24"/>
        </w:rPr>
        <w:t>日前）寄送至协会</w:t>
      </w:r>
      <w:r>
        <w:rPr>
          <w:rFonts w:eastAsia="仿宋_GB2312" w:hint="eastAsia"/>
          <w:color w:val="000000"/>
          <w:sz w:val="24"/>
        </w:rPr>
        <w:t>行业工作</w:t>
      </w:r>
      <w:r w:rsidRPr="00732840">
        <w:rPr>
          <w:rFonts w:eastAsia="仿宋_GB2312"/>
          <w:color w:val="000000"/>
          <w:sz w:val="24"/>
        </w:rPr>
        <w:t>部。</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hint="eastAsia"/>
          <w:color w:val="000000"/>
          <w:sz w:val="24"/>
        </w:rPr>
        <w:t>4</w:t>
      </w:r>
      <w:r w:rsidRPr="00732840">
        <w:rPr>
          <w:rFonts w:eastAsia="仿宋_GB2312" w:hint="eastAsia"/>
          <w:color w:val="000000"/>
          <w:sz w:val="24"/>
        </w:rPr>
        <w:t>）</w:t>
      </w:r>
      <w:r w:rsidRPr="00732840">
        <w:rPr>
          <w:rFonts w:eastAsia="仿宋_GB2312"/>
          <w:color w:val="000000"/>
          <w:sz w:val="24"/>
        </w:rPr>
        <w:t>参评企业将信用等级评价初评费</w:t>
      </w:r>
      <w:r w:rsidRPr="00732840">
        <w:rPr>
          <w:rFonts w:eastAsia="仿宋_GB2312"/>
          <w:color w:val="000000"/>
          <w:sz w:val="24"/>
        </w:rPr>
        <w:t>6000</w:t>
      </w:r>
      <w:r w:rsidRPr="00732840">
        <w:rPr>
          <w:rFonts w:eastAsia="仿宋_GB2312"/>
          <w:color w:val="000000"/>
          <w:sz w:val="24"/>
        </w:rPr>
        <w:t>元人民币（复评费</w:t>
      </w:r>
      <w:r w:rsidRPr="00732840">
        <w:rPr>
          <w:rFonts w:eastAsia="仿宋_GB2312"/>
          <w:color w:val="000000"/>
          <w:sz w:val="24"/>
        </w:rPr>
        <w:t>4000</w:t>
      </w:r>
      <w:r w:rsidRPr="00732840">
        <w:rPr>
          <w:rFonts w:eastAsia="仿宋_GB2312"/>
          <w:color w:val="000000"/>
          <w:sz w:val="24"/>
        </w:rPr>
        <w:t>元）一次</w:t>
      </w:r>
      <w:r w:rsidRPr="00732840">
        <w:rPr>
          <w:rFonts w:eastAsia="仿宋_GB2312"/>
          <w:color w:val="000000"/>
          <w:sz w:val="24"/>
        </w:rPr>
        <w:lastRenderedPageBreak/>
        <w:t>性汇至国富泰公司。</w:t>
      </w:r>
    </w:p>
    <w:p w:rsidR="00735BFD" w:rsidRPr="00732840" w:rsidRDefault="00735BFD" w:rsidP="00735BFD">
      <w:pPr>
        <w:spacing w:line="460" w:lineRule="exact"/>
        <w:ind w:firstLineChars="200" w:firstLine="482"/>
        <w:rPr>
          <w:rFonts w:eastAsia="仿宋_GB2312"/>
          <w:b/>
          <w:color w:val="000000"/>
          <w:sz w:val="24"/>
        </w:rPr>
      </w:pPr>
      <w:r w:rsidRPr="00732840">
        <w:rPr>
          <w:rFonts w:eastAsia="仿宋_GB2312" w:hint="eastAsia"/>
          <w:b/>
          <w:color w:val="000000"/>
          <w:sz w:val="24"/>
        </w:rPr>
        <w:t>五、</w:t>
      </w:r>
      <w:r w:rsidRPr="00732840">
        <w:rPr>
          <w:rFonts w:eastAsia="仿宋_GB2312"/>
          <w:b/>
          <w:color w:val="000000"/>
          <w:sz w:val="24"/>
        </w:rPr>
        <w:t>材料初审</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color w:val="000000"/>
          <w:sz w:val="24"/>
        </w:rPr>
        <w:t>国富泰信用管理部初审参评企业资料，核实填报信息。</w:t>
      </w:r>
    </w:p>
    <w:p w:rsidR="00735BFD" w:rsidRPr="00732840" w:rsidRDefault="00735BFD" w:rsidP="00735BFD">
      <w:pPr>
        <w:spacing w:line="460" w:lineRule="exact"/>
        <w:ind w:firstLineChars="200" w:firstLine="482"/>
        <w:rPr>
          <w:rFonts w:eastAsia="仿宋_GB2312"/>
          <w:b/>
          <w:color w:val="000000"/>
          <w:sz w:val="24"/>
        </w:rPr>
      </w:pPr>
      <w:r w:rsidRPr="00732840">
        <w:rPr>
          <w:rFonts w:eastAsia="仿宋_GB2312" w:hint="eastAsia"/>
          <w:b/>
          <w:color w:val="000000"/>
          <w:sz w:val="24"/>
        </w:rPr>
        <w:t>六、</w:t>
      </w:r>
      <w:r w:rsidRPr="00732840">
        <w:rPr>
          <w:rFonts w:eastAsia="仿宋_GB2312"/>
          <w:b/>
          <w:color w:val="000000"/>
          <w:sz w:val="24"/>
        </w:rPr>
        <w:t>委托信用等级评价</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hint="eastAsia"/>
          <w:color w:val="000000"/>
          <w:sz w:val="24"/>
        </w:rPr>
        <w:t>1</w:t>
      </w:r>
      <w:r w:rsidRPr="00732840">
        <w:rPr>
          <w:rFonts w:eastAsia="仿宋_GB2312" w:hint="eastAsia"/>
          <w:color w:val="000000"/>
          <w:sz w:val="24"/>
        </w:rPr>
        <w:t>）</w:t>
      </w:r>
      <w:r w:rsidRPr="00732840">
        <w:rPr>
          <w:rFonts w:eastAsia="仿宋_GB2312"/>
          <w:color w:val="000000"/>
          <w:sz w:val="24"/>
        </w:rPr>
        <w:t>国富泰信用管理部根据企业提交资料，对企业信用等级进行评价，撰写评价报告。并将初评结果提交协会</w:t>
      </w:r>
      <w:r>
        <w:rPr>
          <w:rFonts w:eastAsia="仿宋_GB2312" w:hint="eastAsia"/>
          <w:color w:val="000000"/>
          <w:sz w:val="24"/>
        </w:rPr>
        <w:t>行业工作</w:t>
      </w:r>
      <w:r w:rsidRPr="00732840">
        <w:rPr>
          <w:rFonts w:eastAsia="仿宋_GB2312"/>
          <w:color w:val="000000"/>
          <w:sz w:val="24"/>
        </w:rPr>
        <w:t>部。</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hint="eastAsia"/>
          <w:color w:val="000000"/>
          <w:sz w:val="24"/>
        </w:rPr>
        <w:t>2</w:t>
      </w:r>
      <w:r w:rsidRPr="00732840">
        <w:rPr>
          <w:rFonts w:eastAsia="仿宋_GB2312" w:hint="eastAsia"/>
          <w:color w:val="000000"/>
          <w:sz w:val="24"/>
        </w:rPr>
        <w:t>）</w:t>
      </w:r>
      <w:r w:rsidRPr="00732840">
        <w:rPr>
          <w:rFonts w:eastAsia="仿宋_GB2312"/>
          <w:color w:val="000000"/>
          <w:sz w:val="24"/>
        </w:rPr>
        <w:t>协会</w:t>
      </w:r>
      <w:r>
        <w:rPr>
          <w:rFonts w:eastAsia="仿宋_GB2312" w:hint="eastAsia"/>
          <w:color w:val="000000"/>
          <w:sz w:val="24"/>
        </w:rPr>
        <w:t>行业工作</w:t>
      </w:r>
      <w:r w:rsidRPr="00732840">
        <w:rPr>
          <w:rFonts w:eastAsia="仿宋_GB2312"/>
          <w:color w:val="000000"/>
          <w:sz w:val="24"/>
        </w:rPr>
        <w:t>部对国富泰评审报告进行评议。</w:t>
      </w:r>
      <w:r w:rsidRPr="00732840">
        <w:rPr>
          <w:rFonts w:eastAsia="仿宋_GB2312"/>
          <w:color w:val="000000"/>
          <w:sz w:val="24"/>
        </w:rPr>
        <w:t xml:space="preserve"> </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hint="eastAsia"/>
          <w:color w:val="000000"/>
          <w:sz w:val="24"/>
        </w:rPr>
        <w:t>3</w:t>
      </w:r>
      <w:r w:rsidRPr="00732840">
        <w:rPr>
          <w:rFonts w:eastAsia="仿宋_GB2312" w:hint="eastAsia"/>
          <w:color w:val="000000"/>
          <w:sz w:val="24"/>
        </w:rPr>
        <w:t>）</w:t>
      </w:r>
      <w:r w:rsidRPr="00732840">
        <w:rPr>
          <w:rFonts w:eastAsia="仿宋_GB2312"/>
          <w:color w:val="000000"/>
          <w:sz w:val="24"/>
        </w:rPr>
        <w:t>协会</w:t>
      </w:r>
      <w:r>
        <w:rPr>
          <w:rFonts w:eastAsia="仿宋_GB2312" w:hint="eastAsia"/>
          <w:color w:val="000000"/>
          <w:sz w:val="24"/>
        </w:rPr>
        <w:t>行业工作</w:t>
      </w:r>
      <w:r w:rsidRPr="00732840">
        <w:rPr>
          <w:rFonts w:eastAsia="仿宋_GB2312"/>
          <w:color w:val="000000"/>
          <w:sz w:val="24"/>
        </w:rPr>
        <w:t>部召集由行业专家和信用专家联合组成的专家评审会议，根据有关评审规定确定企业信用等级，提交协会信用评价领导小组审定。</w:t>
      </w:r>
    </w:p>
    <w:p w:rsidR="00735BFD" w:rsidRPr="00732840" w:rsidRDefault="00735BFD" w:rsidP="00735BFD">
      <w:pPr>
        <w:spacing w:line="460" w:lineRule="exact"/>
        <w:ind w:firstLineChars="200" w:firstLine="482"/>
        <w:rPr>
          <w:rFonts w:eastAsia="仿宋_GB2312"/>
          <w:b/>
          <w:color w:val="000000"/>
          <w:sz w:val="24"/>
        </w:rPr>
      </w:pPr>
      <w:r w:rsidRPr="00732840">
        <w:rPr>
          <w:rFonts w:eastAsia="仿宋_GB2312" w:hint="eastAsia"/>
          <w:b/>
          <w:color w:val="000000"/>
          <w:sz w:val="24"/>
        </w:rPr>
        <w:t>七、</w:t>
      </w:r>
      <w:r w:rsidRPr="00732840">
        <w:rPr>
          <w:rFonts w:eastAsia="仿宋_GB2312"/>
          <w:b/>
          <w:color w:val="000000"/>
          <w:sz w:val="24"/>
        </w:rPr>
        <w:t>公示、审定</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color w:val="000000"/>
          <w:sz w:val="24"/>
        </w:rPr>
        <w:t>协会委托国富泰将评价结果在网站和中国反商业欺诈网上予以公示，收集社会的反馈信息，公示期满后，由协会信用评价领导小组审定并向主管部门备案。</w:t>
      </w:r>
    </w:p>
    <w:p w:rsidR="00735BFD" w:rsidRPr="00732840" w:rsidRDefault="00735BFD" w:rsidP="00735BFD">
      <w:pPr>
        <w:spacing w:line="460" w:lineRule="exact"/>
        <w:ind w:firstLineChars="200" w:firstLine="482"/>
        <w:rPr>
          <w:rFonts w:eastAsia="仿宋_GB2312"/>
          <w:b/>
          <w:color w:val="000000"/>
          <w:sz w:val="24"/>
        </w:rPr>
      </w:pPr>
      <w:r w:rsidRPr="00732840">
        <w:rPr>
          <w:rFonts w:eastAsia="仿宋_GB2312" w:hint="eastAsia"/>
          <w:b/>
          <w:color w:val="000000"/>
          <w:sz w:val="24"/>
        </w:rPr>
        <w:t>八、</w:t>
      </w:r>
      <w:r w:rsidRPr="00732840">
        <w:rPr>
          <w:rFonts w:eastAsia="仿宋_GB2312"/>
          <w:b/>
          <w:color w:val="000000"/>
          <w:sz w:val="24"/>
        </w:rPr>
        <w:t>结果发布</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color w:val="000000"/>
          <w:sz w:val="24"/>
        </w:rPr>
        <w:t>由协会组织召开信用评价结果发布会，向参评企业颁发《信用等级评价报告》、《企业信用等级证书》。</w:t>
      </w:r>
    </w:p>
    <w:p w:rsidR="00735BFD" w:rsidRPr="00732840" w:rsidRDefault="00735BFD" w:rsidP="00735BFD">
      <w:pPr>
        <w:spacing w:line="460" w:lineRule="exact"/>
        <w:ind w:firstLineChars="200" w:firstLine="482"/>
        <w:rPr>
          <w:rFonts w:eastAsia="仿宋_GB2312"/>
          <w:b/>
          <w:color w:val="000000"/>
          <w:sz w:val="24"/>
        </w:rPr>
      </w:pPr>
      <w:r w:rsidRPr="00732840">
        <w:rPr>
          <w:rFonts w:eastAsia="仿宋_GB2312" w:hint="eastAsia"/>
          <w:b/>
          <w:color w:val="000000"/>
          <w:sz w:val="24"/>
        </w:rPr>
        <w:t>九、</w:t>
      </w:r>
      <w:r w:rsidRPr="00732840">
        <w:rPr>
          <w:rFonts w:eastAsia="仿宋_GB2312"/>
          <w:b/>
          <w:color w:val="000000"/>
          <w:sz w:val="24"/>
        </w:rPr>
        <w:t>年度复评</w:t>
      </w:r>
    </w:p>
    <w:p w:rsidR="00735BFD" w:rsidRPr="00732840" w:rsidRDefault="00735BFD" w:rsidP="00735BFD">
      <w:pPr>
        <w:spacing w:line="460" w:lineRule="exact"/>
        <w:ind w:firstLineChars="200" w:firstLine="480"/>
        <w:rPr>
          <w:rFonts w:eastAsia="仿宋_GB2312"/>
          <w:color w:val="000000"/>
          <w:sz w:val="24"/>
        </w:rPr>
      </w:pPr>
      <w:r w:rsidRPr="00732840">
        <w:rPr>
          <w:rFonts w:eastAsia="仿宋_GB2312"/>
          <w:color w:val="000000"/>
          <w:sz w:val="24"/>
        </w:rPr>
        <w:t>对已经参加并取得信用等级进行年度复评，对升</w:t>
      </w:r>
      <w:r w:rsidRPr="00732840">
        <w:rPr>
          <w:rFonts w:eastAsia="仿宋_GB2312"/>
          <w:color w:val="000000"/>
          <w:sz w:val="24"/>
        </w:rPr>
        <w:t>/</w:t>
      </w:r>
      <w:r w:rsidRPr="00732840">
        <w:rPr>
          <w:rFonts w:eastAsia="仿宋_GB2312"/>
          <w:color w:val="000000"/>
          <w:sz w:val="24"/>
        </w:rPr>
        <w:t>降一个信用等级的企业出具年度《信用等级评价报告》。</w:t>
      </w:r>
    </w:p>
    <w:p w:rsidR="00C3793C" w:rsidRPr="00735BFD" w:rsidRDefault="00C3793C">
      <w:bookmarkStart w:id="0" w:name="_GoBack"/>
      <w:bookmarkEnd w:id="0"/>
    </w:p>
    <w:sectPr w:rsidR="00C3793C" w:rsidRPr="00735B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D2"/>
    <w:rsid w:val="004306D2"/>
    <w:rsid w:val="00735BFD"/>
    <w:rsid w:val="00C37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961D6-E1BC-4E14-89EB-A063A60E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2017-06-19T07:58:00Z</dcterms:created>
  <dcterms:modified xsi:type="dcterms:W3CDTF">2017-06-19T07:58:00Z</dcterms:modified>
</cp:coreProperties>
</file>